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BIO BLACKBIRD (NL) NOV 2023</w:t>
      </w:r>
    </w:p>
    <w:p w:rsidR="00000000" w:rsidDel="00000000" w:rsidP="00000000" w:rsidRDefault="00000000" w:rsidRPr="00000000" w14:paraId="00000002">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Calibri" w:cs="Calibri" w:eastAsia="Calibri" w:hAnsi="Calibri"/>
          <w:sz w:val="24"/>
          <w:szCs w:val="24"/>
          <w:rtl w:val="0"/>
        </w:rPr>
        <w:t xml:space="preserve">De Amsterdamse/Limburgse Blackbird is niet meer weg te denken uit het Nederlandse radiolandschap. De independent artiest bracht in 2020 haar succesvolle debuutalbum ‘Blackbird’ uit, met daarop o.a. de radiosingles ‘Lost In The Middle’ &amp; ‘Tell Your Mama’. Haar filmische, nostalgische popmuziek wordt gekenmerkt door rockende vintage gitaren, catchy hooks en sterke vocalen. Blackbird deed het voorprogramma van Sheryl Crow en Beth Hart en stond deze zomer op grote festivals als Paaspop, Bospop en de Zwarte Cross. De singer-songwriter bracht 17 november 2023 haar tweede album ‘Pink Shades’ uit, inclusief de radiosingles ‘Built And Broken’ en ‘Stay Or Go’. Beide werden uitgeroepen tot NPO Radio 2 TopSong, waarvan ze er inmiddels zes op zak heeft. In februari en maart 2024 gaan Blackbird en haar volledige band met de Pink Shades Album Tour langs poppodia in het hele land. Live is ze op haar best.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